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5681" w:type="dxa"/>
        <w:jc w:val="left"/>
        <w:tblInd w:w="407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81"/>
      </w:tblGrid>
      <w:tr>
        <w:tblPrEx>
          <w:shd w:val="clear" w:color="auto" w:fill="ced7e7"/>
        </w:tblPrEx>
        <w:trPr>
          <w:trHeight w:val="5110" w:hRule="atLeast"/>
        </w:trPr>
        <w:tc>
          <w:tcPr>
            <w:tcW w:type="dxa" w:w="5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 ОСП по Новошешминскому и Черемшанскому районам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423190,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Респ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Татарстан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Новошешминский 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Новошешминск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80.</w:t>
            </w: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ЗАЯВИТЕЛЬ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Иванов Иван Иванович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рождения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20.08.1969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Паспорт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 xml:space="preserve"> серия </w:t>
            </w:r>
            <w:r>
              <w:rPr>
                <w:rFonts w:ascii="Times New Roman" w:hAnsi="Times New Roman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>9199</w:t>
            </w:r>
            <w:r>
              <w:rPr>
                <w:rFonts w:ascii="Times New Roman" w:hAnsi="Times New Roman" w:hint="default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 xml:space="preserve"> № </w:t>
            </w:r>
            <w:r>
              <w:rPr>
                <w:rFonts w:ascii="Times New Roman" w:hAnsi="Times New Roman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>777777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выдан </w:t>
            </w:r>
            <w:r>
              <w:rPr>
                <w:rFonts w:ascii="Times New Roman" w:hAnsi="Times New Roman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>28.08.2014</w:t>
            </w:r>
            <w:r>
              <w:rPr>
                <w:rFonts w:ascii="Times New Roman" w:hAnsi="Times New Roman" w:hint="default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pacing w:val="-1"/>
                <w:sz w:val="24"/>
                <w:szCs w:val="24"/>
                <w:rtl w:val="0"/>
                <w:lang w:val="ru-RU"/>
              </w:rPr>
              <w:t>Территориальный пункт УФМС России по Республике Татарстан в Новошешминском районе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код подразделения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>160-052.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Адрес регистрации и проживания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423190,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pacing w:val="-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ru-RU"/>
              </w:rPr>
              <w:t>Республика Татарстан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Казань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Лесная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. 24,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 2.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16310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7746465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СНИЛС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00000000000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969" w:hanging="3969"/>
      </w:pPr>
    </w:p>
    <w:p>
      <w:pPr>
        <w:pStyle w:val="Standard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Standard"/>
        <w:ind w:firstLine="73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ЗАЯВЛЕНИЕ</w:t>
      </w:r>
    </w:p>
    <w:p>
      <w:pPr>
        <w:pStyle w:val="Normal.0"/>
        <w:widowControl w:val="1"/>
        <w:shd w:val="clear" w:color="auto" w:fill="ffffff"/>
        <w:suppressAutoHyphens w:val="0"/>
        <w:spacing w:before="240" w:after="240"/>
        <w:jc w:val="center"/>
        <w:rPr>
          <w:rFonts w:ascii="Times New Roman" w:cs="Times New Roman" w:hAnsi="Times New Roman" w:eastAsia="Times New Roman"/>
          <w:b w:val="1"/>
          <w:bCs w:val="1"/>
          <w:color w:val="1f2429"/>
          <w:sz w:val="24"/>
          <w:szCs w:val="24"/>
          <w:u w:color="1f2429"/>
        </w:rPr>
      </w:pPr>
      <w:r>
        <w:rPr>
          <w:rFonts w:ascii="Times New Roman" w:hAnsi="Times New Roman" w:hint="default"/>
          <w:b w:val="1"/>
          <w:bCs w:val="1"/>
          <w:color w:val="1f2429"/>
          <w:sz w:val="24"/>
          <w:szCs w:val="24"/>
          <w:u w:color="1f2429"/>
          <w:rtl w:val="0"/>
          <w:lang w:val="ru-RU"/>
        </w:rPr>
        <w:t>о сохранении доходов ежемесячно в размере прожиточного минимума</w:t>
      </w: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В отделе службы судебных приставов на исполнении находится судебный приказ от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29.12.2023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02-1198/1/2023#2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и судебный приказ от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26.12.2023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02-1198/1/2023#1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о взыскании с должника </w:t>
      </w:r>
      <w:r>
        <w:rPr>
          <w:rFonts w:ascii="Times New Roman" w:hAnsi="Times New Roman" w:hint="default"/>
          <w:color w:val="000000"/>
          <w:spacing w:val="-1"/>
          <w:sz w:val="24"/>
          <w:szCs w:val="24"/>
          <w:u w:color="000000"/>
          <w:rtl w:val="0"/>
          <w:lang w:val="ru-RU"/>
        </w:rPr>
        <w:t>Иванов Иван Иванови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задолженности в размере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82537.48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руб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На основании указанного судебного приказа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судебным приставом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исполнителем Родниной 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возбуждены исполнительные производства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67295/23/16042-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ИП от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09.01.2024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67441/23/16042-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ИП от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09.01.2024.</w:t>
      </w: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          С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03.09.2021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являюсь получателем страховой пенсии по инвалидности в размере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12 150.36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руб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и фиксированной выплаты к страховой пенсии по инвалидности с учетом повышений фиксированной выплаты к указанной страховой пенсии в размере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1364.66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руб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          С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01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февраля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2022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года вступил в силу ФЗ №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234-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ФЗ «О внесении изменений в статью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446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Гражданского процессуального кодекса Российской Федерации и Федеральный закон «Об исполнительном производстве»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который установил о необходимости оставления прожиточного минимума должнику при наличии от него заявления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В соответствии с постановлением Кабинета Министров Республики Татарстан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1630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16.12.2023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внесении изменений в постановление Кабинета Министров Республики Татарстан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12.09.2023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утверждении величины прожиточного минимума на душу населения и по основным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демографическим группам населения в Республике Татарстан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величина прожиточного минимума на душу населения в Татарстане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составляет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На основании изложенного и в соответствии с пунктом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4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4,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частью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5.1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69,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статьей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64.1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02.10.2007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229-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ФЗ «Об исполнительном производстве»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</w:p>
    <w:p>
      <w:pPr>
        <w:pStyle w:val="Normal.0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прошу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:</w:t>
      </w: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оставить сумму в размер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13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135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руб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что составляет мой прожиточный минимум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    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Times New Roman" w:hAnsi="Times New Roman" w:hint="default"/>
          <w:color w:val="0b1f33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color w:val="0b1f33"/>
          <w:sz w:val="24"/>
          <w:szCs w:val="24"/>
          <w:u w:color="0b1f33"/>
          <w:shd w:val="clear" w:color="auto" w:fill="ffffff"/>
          <w:rtl w:val="0"/>
          <w:lang w:val="ru-RU"/>
        </w:rPr>
        <w:t>Справка о выплатах за период из МИЦ СФР</w:t>
      </w:r>
      <w:r>
        <w:rPr>
          <w:rFonts w:ascii="Times New Roman" w:hAnsi="Times New Roman"/>
          <w:color w:val="0b1f33"/>
          <w:sz w:val="24"/>
          <w:szCs w:val="24"/>
          <w:u w:color="0b1f33"/>
          <w:shd w:val="clear" w:color="auto" w:fill="ffffff"/>
          <w:rtl w:val="0"/>
          <w:lang w:val="ru-RU"/>
        </w:rPr>
        <w:t>;</w:t>
      </w:r>
    </w:p>
    <w:p>
      <w:pPr>
        <w:pStyle w:val="Абзац списка3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                  </w:t>
      </w:r>
      <w:bookmarkStart w:name="_Hlk24464817" w:id="0"/>
    </w:p>
    <w:p>
      <w:pPr>
        <w:pStyle w:val="Standard"/>
        <w:shd w:val="clear" w:color="auto" w:fill="ffffff"/>
        <w:tabs>
          <w:tab w:val="left" w:pos="283"/>
        </w:tabs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Standard"/>
        <w:shd w:val="clear" w:color="auto" w:fill="ffffff"/>
        <w:tabs>
          <w:tab w:val="left" w:pos="283"/>
        </w:tabs>
        <w:jc w:val="both"/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01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» февраля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2024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года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______________/</w:t>
      </w:r>
      <w:bookmarkEnd w:id="0"/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Иванов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</w:p>
    <w:sectPr>
      <w:headerReference w:type="default" r:id="rId4"/>
      <w:footerReference w:type="default" r:id="rId5"/>
      <w:pgSz w:w="11900" w:h="16840" w:orient="portrait"/>
      <w:pgMar w:top="567" w:right="850" w:bottom="567" w:left="140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2748" w:hanging="22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  <w:tab w:val="left" w:pos="9144"/>
        </w:tabs>
        <w:ind w:left="6412" w:hanging="29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Абзац списка3">
    <w:name w:val="Абзац списка3"/>
    <w:next w:val="Абзац списка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